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/>
          <w:b/>
          <w:bCs/>
          <w:color w:val="808080"/>
          <w:sz w:val="30"/>
          <w:szCs w:val="30"/>
        </w:rPr>
      </w:pP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4152900</wp:posOffset>
            </wp:positionH>
            <wp:positionV relativeFrom="paragraph">
              <wp:posOffset>-933450</wp:posOffset>
            </wp:positionV>
            <wp:extent cx="2251075" cy="785495"/>
            <wp:effectExtent l="0" t="0" r="0" b="0"/>
            <wp:wrapNone/>
            <wp:docPr id="18" name="图片 13" descr="天际通无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3" descr="天际通无线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831" cy="78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941310" cy="10944225"/>
            <wp:effectExtent l="0" t="0" r="2540" b="0"/>
            <wp:wrapNone/>
            <wp:docPr id="17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1545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SW8000-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UAP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  <w:lang w:val="en-US" w:eastAsia="zh-CN"/>
        </w:rPr>
        <w:t>1800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AXQ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电信级WIFI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6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室外无线AP</w:t>
      </w:r>
    </w:p>
    <w:p>
      <w:pPr>
        <w:jc w:val="center"/>
        <w:rPr>
          <w:rFonts w:ascii="微软雅黑" w:hAnsi="微软雅黑" w:eastAsia="微软雅黑"/>
          <w:b/>
          <w:bCs/>
          <w:color w:val="808080"/>
          <w:sz w:val="30"/>
          <w:szCs w:val="30"/>
        </w:rPr>
      </w:pP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drawing>
          <wp:inline distT="0" distB="0" distL="0" distR="0">
            <wp:extent cx="1670050" cy="1670050"/>
            <wp:effectExtent l="0" t="0" r="0" b="0"/>
            <wp:docPr id="4" name="图片 4" descr="C:\Users\xiaofei\Desktop\UAP1260U 拷贝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xiaofei\Desktop\UAP1260U 拷贝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0400" cy="16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bookmarkStart w:id="0" w:name="_Hlk65069677"/>
      <w:r>
        <w:rPr>
          <w:rFonts w:ascii="Arial Black" w:hAnsi="Arial Black" w:eastAsia="微软雅黑"/>
          <w:i/>
          <w:color w:val="C00000"/>
          <w:sz w:val="18"/>
          <w:szCs w:val="18"/>
        </w:rPr>
        <w:t>Skywave</w:t>
      </w:r>
      <w:r>
        <w:rPr>
          <w:rFonts w:hint="eastAsia" w:ascii="微软雅黑" w:hAnsi="微软雅黑" w:eastAsia="微软雅黑"/>
          <w:sz w:val="18"/>
          <w:szCs w:val="18"/>
        </w:rPr>
        <w:t>（天际通）SW8000-UAP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1800</w:t>
      </w:r>
      <w:r>
        <w:rPr>
          <w:rFonts w:hint="eastAsia" w:ascii="微软雅黑" w:hAnsi="微软雅黑" w:eastAsia="微软雅黑"/>
          <w:sz w:val="18"/>
          <w:szCs w:val="18"/>
        </w:rPr>
        <w:t>AXQ是一款基于802.11a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x</w:t>
      </w:r>
      <w:r>
        <w:rPr>
          <w:rFonts w:hint="eastAsia" w:ascii="微软雅黑" w:hAnsi="微软雅黑" w:eastAsia="微软雅黑"/>
          <w:sz w:val="18"/>
          <w:szCs w:val="18"/>
        </w:rPr>
        <w:t>的电信级WIFI6室外无线AP，工作在2.4GHz/5.8GHz免许可频段，采用MU-MIMO、OFDMA等先进技术，最高可提供1775Mbps的数据传输速率。AP采用乳白超薄流线型机体，由内而外的品质感，极易和任何装修风格相搭配，工作在FAP/TAP模式下，支持AC控制器统一管理，具有AP零配置、无缝漫游、传输速率高、稳定性好，接收灵敏度高、传输距离远等特点，特别适合制造业车间仓库、物流企业仓库、港口码头、石油化工、电力能源、大铁场站、高铁检修基地等环境恶劣的场所无线覆盖应用。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2" w:leftChars="1" w:firstLine="360" w:firstLineChars="200"/>
        <w:textAlignment w:val="auto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SW8000-UAP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1800</w:t>
      </w:r>
      <w:r>
        <w:rPr>
          <w:rFonts w:hint="eastAsia" w:ascii="微软雅黑" w:hAnsi="微软雅黑" w:eastAsia="微软雅黑"/>
          <w:sz w:val="18"/>
          <w:szCs w:val="18"/>
        </w:rPr>
        <w:t>AXQ产品支持AP工作模式，具有无线漫游（WDS）、虚拟AP等无线功能；可将分布于建筑物内的WIFI终端接入进来，应用范围广泛，拥有超强的免维护特性，基于以太网线供电技术，易于安装使用；由于无需铺设专用馈缆，可减少传输损耗、缩短施工周期，降低施工成本，为室外无线覆盖应用提供了可靠的、性价比极高的解决方案。</w:t>
      </w:r>
    </w:p>
    <w:p>
      <w:pPr>
        <w:rPr>
          <w:rStyle w:val="9"/>
          <w:rFonts w:ascii="微软雅黑" w:hAnsi="微软雅黑" w:eastAsia="微软雅黑"/>
          <w:bCs w:val="0"/>
          <w:sz w:val="18"/>
          <w:szCs w:val="18"/>
        </w:rPr>
      </w:pPr>
      <w:r>
        <w:rPr>
          <w:rStyle w:val="9"/>
          <w:rFonts w:hint="eastAsia" w:ascii="微软雅黑" w:hAnsi="微软雅黑" w:eastAsia="微软雅黑"/>
          <w:bCs w:val="0"/>
          <w:sz w:val="18"/>
          <w:szCs w:val="18"/>
        </w:rPr>
        <w:t>产品优势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标准兼容：符合IEEE 802.11a/b/g/n/ac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/ax</w:t>
      </w:r>
      <w:r>
        <w:rPr>
          <w:rFonts w:hint="eastAsia" w:ascii="微软雅黑" w:hAnsi="微软雅黑" w:eastAsia="微软雅黑"/>
          <w:bCs/>
          <w:sz w:val="18"/>
          <w:szCs w:val="18"/>
        </w:rPr>
        <w:t>标准，采用M</w:t>
      </w:r>
      <w:r>
        <w:rPr>
          <w:rFonts w:ascii="微软雅黑" w:hAnsi="微软雅黑" w:eastAsia="微软雅黑"/>
          <w:bCs/>
          <w:sz w:val="18"/>
          <w:szCs w:val="18"/>
        </w:rPr>
        <w:t>U-</w:t>
      </w:r>
      <w:r>
        <w:rPr>
          <w:rFonts w:hint="eastAsia" w:ascii="微软雅黑" w:hAnsi="微软雅黑" w:eastAsia="微软雅黑"/>
          <w:bCs/>
          <w:sz w:val="18"/>
          <w:szCs w:val="18"/>
        </w:rPr>
        <w:t>MIMO、OFDM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A</w:t>
      </w:r>
      <w:r>
        <w:rPr>
          <w:rFonts w:hint="eastAsia" w:ascii="微软雅黑" w:hAnsi="微软雅黑" w:eastAsia="微软雅黑"/>
          <w:bCs/>
          <w:sz w:val="18"/>
          <w:szCs w:val="18"/>
          <w:lang w:eastAsia="zh-CN"/>
        </w:rPr>
        <w:t>、</w:t>
      </w:r>
      <w:r>
        <w:rPr>
          <w:rFonts w:hint="eastAsia" w:ascii="微软雅黑" w:hAnsi="微软雅黑" w:eastAsia="微软雅黑"/>
          <w:bCs/>
          <w:sz w:val="18"/>
          <w:szCs w:val="18"/>
        </w:rPr>
        <w:t>BeamForming等先进技术；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稳定可靠：平均无故障时间大于</w:t>
      </w:r>
      <w:r>
        <w:rPr>
          <w:rFonts w:ascii="微软雅黑" w:hAnsi="微软雅黑" w:eastAsia="微软雅黑"/>
          <w:bCs/>
          <w:sz w:val="18"/>
          <w:szCs w:val="18"/>
        </w:rPr>
        <w:t>3000</w:t>
      </w:r>
      <w:r>
        <w:rPr>
          <w:rFonts w:hint="eastAsia" w:ascii="微软雅黑" w:hAnsi="微软雅黑" w:eastAsia="微软雅黑"/>
          <w:bCs/>
          <w:sz w:val="18"/>
          <w:szCs w:val="18"/>
        </w:rPr>
        <w:t>00小时，杜绝死机掉线等现象；</w:t>
      </w:r>
    </w:p>
    <w:p>
      <w:pPr>
        <w:pStyle w:val="18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MU-MIMO：支持WIFI</w:t>
      </w:r>
      <w:r>
        <w:rPr>
          <w:rFonts w:ascii="微软雅黑" w:hAnsi="微软雅黑" w:eastAsia="微软雅黑"/>
          <w:bCs/>
          <w:sz w:val="18"/>
          <w:szCs w:val="18"/>
        </w:rPr>
        <w:t>6</w:t>
      </w:r>
      <w:r>
        <w:rPr>
          <w:rFonts w:hint="eastAsia" w:ascii="微软雅黑" w:hAnsi="微软雅黑" w:eastAsia="微软雅黑"/>
          <w:bCs/>
          <w:sz w:val="18"/>
          <w:szCs w:val="18"/>
        </w:rPr>
        <w:t>标准下的</w:t>
      </w:r>
      <w:r>
        <w:rPr>
          <w:rFonts w:ascii="微软雅黑" w:hAnsi="微软雅黑" w:eastAsia="微软雅黑"/>
          <w:bCs/>
          <w:sz w:val="18"/>
          <w:szCs w:val="18"/>
        </w:rPr>
        <w:t>多用户多入多出</w:t>
      </w:r>
      <w:r>
        <w:rPr>
          <w:rFonts w:hint="eastAsia" w:ascii="微软雅黑" w:hAnsi="微软雅黑" w:eastAsia="微软雅黑"/>
          <w:bCs/>
          <w:sz w:val="18"/>
          <w:szCs w:val="18"/>
        </w:rPr>
        <w:t>，频谱资源利用率成倍提升，提升高密度场景下的并发能力和终端平均速率；</w:t>
      </w:r>
    </w:p>
    <w:p>
      <w:pPr>
        <w:pStyle w:val="18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OFDM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A</w:t>
      </w:r>
      <w:r>
        <w:rPr>
          <w:rFonts w:hint="eastAsia" w:ascii="微软雅黑" w:hAnsi="微软雅黑" w:eastAsia="微软雅黑"/>
          <w:bCs/>
          <w:sz w:val="18"/>
          <w:szCs w:val="18"/>
        </w:rPr>
        <w:t>：支持WIFI6下的</w:t>
      </w:r>
      <w:r>
        <w:rPr>
          <w:rFonts w:ascii="微软雅黑" w:hAnsi="微软雅黑" w:eastAsia="微软雅黑"/>
          <w:bCs/>
          <w:sz w:val="18"/>
          <w:szCs w:val="18"/>
        </w:rPr>
        <w:t>正交频分多址接入</w:t>
      </w:r>
      <w:r>
        <w:rPr>
          <w:rFonts w:hint="eastAsia" w:ascii="微软雅黑" w:hAnsi="微软雅黑" w:eastAsia="微软雅黑"/>
          <w:bCs/>
          <w:sz w:val="18"/>
          <w:szCs w:val="18"/>
        </w:rPr>
        <w:t>技术，同一时刻多个终端同时传输数据，减少延时，提升效率；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超高速率：极速上网体验，无线速率高达</w:t>
      </w:r>
      <w:r>
        <w:rPr>
          <w:rFonts w:ascii="微软雅黑" w:hAnsi="微软雅黑" w:eastAsia="微软雅黑"/>
          <w:bCs/>
          <w:sz w:val="18"/>
          <w:szCs w:val="18"/>
        </w:rPr>
        <w:t>1775</w:t>
      </w:r>
      <w:r>
        <w:rPr>
          <w:rFonts w:hint="eastAsia" w:ascii="微软雅黑" w:hAnsi="微软雅黑" w:eastAsia="微软雅黑"/>
          <w:bCs/>
          <w:sz w:val="18"/>
          <w:szCs w:val="18"/>
        </w:rPr>
        <w:t>Mbps以上；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覆盖范围：智能MIMO天线，开阔空间覆盖范围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可达1</w:t>
      </w:r>
      <w:r>
        <w:rPr>
          <w:rFonts w:hint="eastAsia" w:ascii="微软雅黑" w:hAnsi="微软雅黑" w:eastAsia="微软雅黑"/>
          <w:bCs/>
          <w:sz w:val="18"/>
          <w:szCs w:val="18"/>
        </w:rPr>
        <w:t>00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-300</w:t>
      </w:r>
      <w:r>
        <w:rPr>
          <w:rFonts w:hint="eastAsia" w:ascii="微软雅黑" w:hAnsi="微软雅黑" w:eastAsia="微软雅黑"/>
          <w:bCs/>
          <w:sz w:val="18"/>
          <w:szCs w:val="18"/>
        </w:rPr>
        <w:t>米；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待机容量：硬件平台性能卓越，单台AP最多支持可接入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15</w:t>
      </w:r>
      <w:r>
        <w:rPr>
          <w:rFonts w:ascii="微软雅黑" w:hAnsi="微软雅黑" w:eastAsia="微软雅黑"/>
          <w:bCs/>
          <w:sz w:val="18"/>
          <w:szCs w:val="18"/>
        </w:rPr>
        <w:t>0</w:t>
      </w:r>
      <w:r>
        <w:rPr>
          <w:rFonts w:hint="eastAsia" w:ascii="微软雅黑" w:hAnsi="微软雅黑" w:eastAsia="微软雅黑"/>
          <w:bCs/>
          <w:sz w:val="18"/>
          <w:szCs w:val="18"/>
        </w:rPr>
        <w:t>+用户；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无缝漫游：采用了独有的极速漫游技术，在多AP无线网络中，可以实现快速切换无缝漫游；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负载均衡：多台AP自动平均分配客户端流量，避免闲置和拥塞，保证带宽资源高效利用；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穿墙性能：智能天线通过多径效应，实际应用中最多可穿透</w:t>
      </w:r>
      <w:r>
        <w:rPr>
          <w:rFonts w:ascii="微软雅黑" w:hAnsi="微软雅黑" w:eastAsia="微软雅黑"/>
          <w:bCs/>
          <w:sz w:val="18"/>
          <w:szCs w:val="18"/>
        </w:rPr>
        <w:t>2</w:t>
      </w:r>
      <w:r>
        <w:rPr>
          <w:rFonts w:hint="eastAsia" w:ascii="微软雅黑" w:hAnsi="微软雅黑" w:eastAsia="微软雅黑"/>
          <w:bCs/>
          <w:sz w:val="18"/>
          <w:szCs w:val="18"/>
        </w:rPr>
        <w:t>堵实体砖墙；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 xml:space="preserve">抗干扰性：采用BeamForming技术，可以更好抑制干扰，减少对网速的影响； 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-6985</wp:posOffset>
            </wp:positionH>
            <wp:positionV relativeFrom="paragraph">
              <wp:posOffset>-920750</wp:posOffset>
            </wp:positionV>
            <wp:extent cx="7941310" cy="10944225"/>
            <wp:effectExtent l="0" t="0" r="2540" b="0"/>
            <wp:wrapNone/>
            <wp:docPr id="1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1545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Cs/>
          <w:sz w:val="18"/>
          <w:szCs w:val="18"/>
        </w:rPr>
        <w:t>虚拟 AP：在一个AP实体上派生出多个虚拟AP；实现为不同的用户提供不同级别的网络访问；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自动扫频：支持动态频率选择(DFS)，能依周围无线环境状况，能自动扫描选择最佳信道；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网络安全：提供用户隔离、MAC地址黑名单过滤等多种安全策略；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加密方式：支持WPA，WAP2，AES，TKIP，</w:t>
      </w:r>
      <w:r>
        <w:rPr>
          <w:rFonts w:ascii="微软雅黑" w:hAnsi="微软雅黑" w:eastAsia="微软雅黑"/>
          <w:bCs/>
          <w:sz w:val="18"/>
          <w:szCs w:val="18"/>
        </w:rPr>
        <w:t>EAP</w:t>
      </w:r>
      <w:r>
        <w:rPr>
          <w:rFonts w:hint="eastAsia" w:ascii="微软雅黑" w:hAnsi="微软雅黑" w:eastAsia="微软雅黑"/>
          <w:bCs/>
          <w:sz w:val="18"/>
          <w:szCs w:val="18"/>
        </w:rPr>
        <w:t>和802.1X；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集中管理：AP管理全部由AC控制器来完成，AP即插即用，所有配置、固件升级、状态监控等都可以在AC控制器上完成，实现集群管理、统一部署，使无线网络系统的管理、维护变得简单易行；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PoE供电：支持PoE供电，方便施工与维护；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绿色环保：</w:t>
      </w:r>
      <w:r>
        <w:rPr>
          <w:rFonts w:hint="eastAsia" w:ascii="微软雅黑" w:hAnsi="微软雅黑" w:eastAsia="微软雅黑"/>
          <w:bCs/>
          <w:kern w:val="0"/>
          <w:sz w:val="18"/>
          <w:szCs w:val="18"/>
        </w:rPr>
        <w:t>支持WIIF6标准下的目标唤醒时间（TWT）机制，节约终端电量，提升终端使用时间，低功耗、低辐射，产品符合国家无线辐射安全规定；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工业外观：乳白超薄流线型机体，由内而外的品质感，极易和任何装修风格相搭配；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部署简易：AP可即插即用，搭配便捷的安装部件，可实现AP的快速部署；</w:t>
      </w:r>
    </w:p>
    <w:p>
      <w:pPr>
        <w:pStyle w:val="15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安装方式：抱杆安装模式。</w:t>
      </w:r>
    </w:p>
    <w:p>
      <w:pPr>
        <w:rPr>
          <w:rStyle w:val="9"/>
          <w:rFonts w:ascii="微软雅黑" w:hAnsi="微软雅黑" w:eastAsia="微软雅黑"/>
          <w:bCs w:val="0"/>
          <w:sz w:val="18"/>
          <w:szCs w:val="18"/>
        </w:rPr>
      </w:pPr>
      <w:r>
        <w:rPr>
          <w:rStyle w:val="9"/>
          <w:rFonts w:ascii="微软雅黑" w:hAnsi="微软雅黑" w:eastAsia="微软雅黑"/>
          <w:bCs w:val="0"/>
          <w:sz w:val="18"/>
          <w:szCs w:val="18"/>
        </w:rPr>
        <w:t>技术规格</w:t>
      </w:r>
    </w:p>
    <w:tbl>
      <w:tblPr>
        <w:tblStyle w:val="6"/>
        <w:tblW w:w="822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9"/>
        <w:gridCol w:w="684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产品型号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SW8000-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UAP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  <w:lang w:val="en-US" w:eastAsia="zh-CN"/>
              </w:rPr>
              <w:t>1800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AXQ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射频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频段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IEEE802.11a/b/g/n/ac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：2.4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GHz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：2.400-2.483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5GHz：5.150~5.875GHz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信道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5MHz、10MHz、20MHz、40MHz、80MHz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RF功率输出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00mW；5.8GHz: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49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灵敏度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/g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：-97dBm@6Mbps，-81dBm@54Mbps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802.11b：-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dBm@1Mbps，-80dBm@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HT20：-95dBm@MCS0/8，-75dBm@MCS7/15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HT40：-92dBm@MCS0/8，-74dBm@MCS7/15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VTH20：-90 dBm @ MCS0NSS1，-67 dBm @ MCS8NSS1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VTH40：-87 dBm @ MCS0NSS1，-62 dBm @ MCS9NSS1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VTH80：-84 dBm @ MCS0NSS1，-59 dBm @ MCS9NSS1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8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调制方式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OFDM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BPSK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QPSK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16-QAM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64-QAM 256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1024QAM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OFDMA</w:t>
            </w:r>
          </w:p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DSSS：DBPSK DQPSK CCK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数据和工作参数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最大速率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1775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6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自动速率选择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802.11a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/g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（HT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）：6/9/12/18/24/36/48/54Mbps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802.11b：1/2/5.5/11 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(HT20)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6.5/13/19.5/26/39/52/58.5/65/78/104/117/130/150Mbps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HT40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)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13.5/27/40.5/54/81/108/121.5/135/162/216/243/270/300Mbps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802.11ac（HT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）：65/130/195/260/390/520/585/650/780/86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（40）34.4/68.8/103.2/137.6/206.4/275.2/309.8/344.2/413/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459/516.2/（574）Mbps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ax（80）：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72/144.2/216.2/288.2/432.4/576.4/648.8/720.6/864.8/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960.8/1080.8/1201Mbps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标准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IEEE802.11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a/b/g/n/ac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IIEEE 802.3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u，IEEE 802.3d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808080"/>
                <w:sz w:val="30"/>
                <w:szCs w:val="30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page">
                    <wp:posOffset>-1176655</wp:posOffset>
                  </wp:positionH>
                  <wp:positionV relativeFrom="paragraph">
                    <wp:posOffset>-1077595</wp:posOffset>
                  </wp:positionV>
                  <wp:extent cx="7941310" cy="10944225"/>
                  <wp:effectExtent l="0" t="0" r="2540" b="0"/>
                  <wp:wrapNone/>
                  <wp:docPr id="3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1545" cy="10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支持的协议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CSMA/CA，TCP/IP，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IPX/SPX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NetBEUI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，DHCP，SNMP，STP，NTP NDIS3，NDIS4，NDIS5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功能与管理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工作模式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无线AP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/网关/ISP/中继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路由功能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静态路由、动态路由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DHCP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最多支持4个VWLAN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SNMP MIB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看门狗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指示灯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指示灯指示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重启复位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支持按时或定时重启设备，支持硬件、软件复位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基于Web管理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Telnet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安全特性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数据加密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WPA/WPA2/AES/TKIP/EAP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802.1X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MAC过滤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SSID隐藏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用户隔离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硬件规格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尺寸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26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×2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90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×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80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重量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2.5Kg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电源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支持千兆 PoE 供电（IEEE802.11af/at）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功耗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&lt; 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外部接口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网络接口：1*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10 /100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100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0Mbps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PoE供电接口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天线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内置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双频全向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天线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安装固定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抱杆安装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环境要求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环境适应性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P67一体化全封闭设计防尘防水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静电保护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内置静电放电保护：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KeV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浪涌防护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差模：±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KV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工作温度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- 50℃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储存温度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5℃ ~ +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90</w:t>
            </w:r>
            <w:bookmarkStart w:id="1" w:name="_GoBack"/>
            <w:bookmarkEnd w:id="1"/>
            <w:r>
              <w:rPr>
                <w:rFonts w:ascii="微软雅黑" w:hAnsi="微软雅黑" w:eastAsia="微软雅黑" w:cs="Arial"/>
                <w:sz w:val="18"/>
                <w:szCs w:val="18"/>
              </w:rPr>
              <w:t>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工作湿度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~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</w:p>
        </w:tc>
      </w:tr>
      <w:bookmarkEnd w:id="0"/>
    </w:tbl>
    <w:p>
      <w:pPr>
        <w:rPr>
          <w:b/>
          <w:bCs/>
          <w:sz w:val="28"/>
          <w:szCs w:val="28"/>
        </w:rPr>
      </w:pPr>
      <w:r>
        <w:rPr>
          <w:rFonts w:ascii="微软雅黑" w:hAnsi="微软雅黑" w:eastAsia="微软雅黑" w:cs="Arial"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-697865</wp:posOffset>
                </wp:positionH>
                <wp:positionV relativeFrom="paragraph">
                  <wp:posOffset>8860790</wp:posOffset>
                </wp:positionV>
                <wp:extent cx="4823460" cy="516255"/>
                <wp:effectExtent l="5715" t="3810" r="0" b="3810"/>
                <wp:wrapNone/>
                <wp:docPr id="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3460" cy="5162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0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1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1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010-86469922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54.95pt;margin-top:697.7pt;height:40.65pt;width:379.8pt;z-index:251665408;mso-width-relative:page;mso-height-relative:page;" fillcolor="#FFFFFF" filled="t" stroked="f" coordsize="21600,21600" o:gfxdata="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fuaz7dkAAAAOAQAADwAA&#10;AAAAAAABACAAAAAiAAAAZHJzL2Rvd25yZXYueG1sUEsBAhQAFAAAAAgAh07iQKHFnm2HAgAAMAUA&#10;AA4AAAAAAAAAAQAgAAAAKAEAAGRycy9lMm9Eb2MueG1sUEsFBgAAAAAGAAYAWQEAACEGAAAAAA==&#10;">
                <v:fill type="gradient" on="t" color2="#767676" opacity="0f" o:opacity2="0f" focus="100%" focussize="0,0" rotate="t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版权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@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天际通联（北京）科技有限公司，保留所有权利。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Skywave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是天际通联（北京）科技有限公司的注册商标。所有其他商标是其各自所有者的财产。内容变更恕不另行通知。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 xml:space="preserve">  |  </w:t>
                      </w:r>
                      <w:r>
                        <w:fldChar w:fldCharType="begin"/>
                      </w:r>
                      <w:r>
                        <w:instrText xml:space="preserve"> HYPERLINK "https://www.skywavewifi.com" </w:instrText>
                      </w:r>
                      <w:r>
                        <w:fldChar w:fldCharType="separate"/>
                      </w:r>
                      <w:r>
                        <w:rPr>
                          <w:rStyle w:val="11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https://www.skywavewifi.com</w:t>
                      </w:r>
                      <w:r>
                        <w:rPr>
                          <w:rStyle w:val="11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fldChar w:fldCharType="end"/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 xml:space="preserve">  010-86469922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posOffset>-8890</wp:posOffset>
            </wp:positionH>
            <wp:positionV relativeFrom="paragraph">
              <wp:posOffset>-1360170</wp:posOffset>
            </wp:positionV>
            <wp:extent cx="7941310" cy="10944225"/>
            <wp:effectExtent l="0" t="0" r="13970" b="13335"/>
            <wp:wrapNone/>
            <wp:docPr id="2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1310" cy="1094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-247650</wp:posOffset>
          </wp:positionH>
          <wp:positionV relativeFrom="paragraph">
            <wp:posOffset>137160</wp:posOffset>
          </wp:positionV>
          <wp:extent cx="5848350" cy="485775"/>
          <wp:effectExtent l="0" t="0" r="0" b="0"/>
          <wp:wrapNone/>
          <wp:docPr id="29" name="图片 4" descr="C:\Users\Administrator\Desktop\技术规格书模板\页脚字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4" descr="C:\Users\Administrator\Desktop\技术规格书模板\页脚字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4835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4133850</wp:posOffset>
          </wp:positionH>
          <wp:positionV relativeFrom="paragraph">
            <wp:posOffset>116840</wp:posOffset>
          </wp:positionV>
          <wp:extent cx="2343150" cy="285750"/>
          <wp:effectExtent l="0" t="0" r="0" b="0"/>
          <wp:wrapNone/>
          <wp:docPr id="27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8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t xml:space="preserve"> </w:t>
    </w: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5CD2"/>
    <w:multiLevelType w:val="multilevel"/>
    <w:tmpl w:val="78E65CD2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ZkOGRmNDliNzhiMTkwYmM3Mjg2ZmUwYzJiZjcyODYifQ=="/>
    <w:docVar w:name="KSO_WPS_MARK_KEY" w:val="b816da13-0b76-4f46-81b6-6b69a3db1209"/>
  </w:docVars>
  <w:rsids>
    <w:rsidRoot w:val="002F20CA"/>
    <w:rsid w:val="000232E8"/>
    <w:rsid w:val="00077D14"/>
    <w:rsid w:val="00080561"/>
    <w:rsid w:val="00091F52"/>
    <w:rsid w:val="0009524A"/>
    <w:rsid w:val="000E2732"/>
    <w:rsid w:val="000F3E08"/>
    <w:rsid w:val="000F3E37"/>
    <w:rsid w:val="0011589F"/>
    <w:rsid w:val="00162C88"/>
    <w:rsid w:val="00173C87"/>
    <w:rsid w:val="00176231"/>
    <w:rsid w:val="001772E9"/>
    <w:rsid w:val="001839B8"/>
    <w:rsid w:val="001A179C"/>
    <w:rsid w:val="001A3B89"/>
    <w:rsid w:val="001D5D53"/>
    <w:rsid w:val="001D67E7"/>
    <w:rsid w:val="001E778A"/>
    <w:rsid w:val="00252321"/>
    <w:rsid w:val="00257FEC"/>
    <w:rsid w:val="00295383"/>
    <w:rsid w:val="002A5BBE"/>
    <w:rsid w:val="002D1C51"/>
    <w:rsid w:val="002F20CA"/>
    <w:rsid w:val="003362FE"/>
    <w:rsid w:val="00337529"/>
    <w:rsid w:val="0034026A"/>
    <w:rsid w:val="00342561"/>
    <w:rsid w:val="003622E6"/>
    <w:rsid w:val="00396800"/>
    <w:rsid w:val="003B7A83"/>
    <w:rsid w:val="003D0E8A"/>
    <w:rsid w:val="003D319F"/>
    <w:rsid w:val="003D6437"/>
    <w:rsid w:val="003E1CD7"/>
    <w:rsid w:val="00471437"/>
    <w:rsid w:val="004721FD"/>
    <w:rsid w:val="004759E6"/>
    <w:rsid w:val="00481CC8"/>
    <w:rsid w:val="00482E16"/>
    <w:rsid w:val="00494CEA"/>
    <w:rsid w:val="004B24E0"/>
    <w:rsid w:val="004B67EA"/>
    <w:rsid w:val="004C43A2"/>
    <w:rsid w:val="004C6E9A"/>
    <w:rsid w:val="004E5C87"/>
    <w:rsid w:val="0051682A"/>
    <w:rsid w:val="005359D3"/>
    <w:rsid w:val="00567C29"/>
    <w:rsid w:val="00596EB1"/>
    <w:rsid w:val="0059799F"/>
    <w:rsid w:val="005B11A6"/>
    <w:rsid w:val="005C5F76"/>
    <w:rsid w:val="005E3F55"/>
    <w:rsid w:val="005F083C"/>
    <w:rsid w:val="00607B8C"/>
    <w:rsid w:val="00617324"/>
    <w:rsid w:val="0062000A"/>
    <w:rsid w:val="00632508"/>
    <w:rsid w:val="00637D1A"/>
    <w:rsid w:val="00651E11"/>
    <w:rsid w:val="00652081"/>
    <w:rsid w:val="006610DD"/>
    <w:rsid w:val="0066771F"/>
    <w:rsid w:val="00693578"/>
    <w:rsid w:val="006B0BB5"/>
    <w:rsid w:val="006B186C"/>
    <w:rsid w:val="006C1CB6"/>
    <w:rsid w:val="006C49C5"/>
    <w:rsid w:val="006D4CDF"/>
    <w:rsid w:val="00702BF4"/>
    <w:rsid w:val="00712D47"/>
    <w:rsid w:val="00717F5D"/>
    <w:rsid w:val="0074092B"/>
    <w:rsid w:val="00746C79"/>
    <w:rsid w:val="0078541A"/>
    <w:rsid w:val="007A4538"/>
    <w:rsid w:val="007A7438"/>
    <w:rsid w:val="007B01E2"/>
    <w:rsid w:val="007C5568"/>
    <w:rsid w:val="007E499F"/>
    <w:rsid w:val="00820940"/>
    <w:rsid w:val="008265EB"/>
    <w:rsid w:val="008E4B8E"/>
    <w:rsid w:val="008E5EA1"/>
    <w:rsid w:val="00902008"/>
    <w:rsid w:val="00911B47"/>
    <w:rsid w:val="00916E60"/>
    <w:rsid w:val="00934C62"/>
    <w:rsid w:val="00974B96"/>
    <w:rsid w:val="009A1950"/>
    <w:rsid w:val="009B3DA8"/>
    <w:rsid w:val="009C138A"/>
    <w:rsid w:val="009D6B96"/>
    <w:rsid w:val="00A22A38"/>
    <w:rsid w:val="00A347D6"/>
    <w:rsid w:val="00A3791C"/>
    <w:rsid w:val="00A40AA0"/>
    <w:rsid w:val="00AD4D6E"/>
    <w:rsid w:val="00AD6BAB"/>
    <w:rsid w:val="00B034AA"/>
    <w:rsid w:val="00B0570A"/>
    <w:rsid w:val="00B1400A"/>
    <w:rsid w:val="00B15B51"/>
    <w:rsid w:val="00B24E4D"/>
    <w:rsid w:val="00B47B8B"/>
    <w:rsid w:val="00B570EF"/>
    <w:rsid w:val="00B71ECD"/>
    <w:rsid w:val="00B772C5"/>
    <w:rsid w:val="00BA03CF"/>
    <w:rsid w:val="00BD4CD7"/>
    <w:rsid w:val="00BD53B2"/>
    <w:rsid w:val="00BE2013"/>
    <w:rsid w:val="00BE227C"/>
    <w:rsid w:val="00BE61FF"/>
    <w:rsid w:val="00C04C41"/>
    <w:rsid w:val="00C3480B"/>
    <w:rsid w:val="00C37BA8"/>
    <w:rsid w:val="00C40C65"/>
    <w:rsid w:val="00C43466"/>
    <w:rsid w:val="00C4623B"/>
    <w:rsid w:val="00C52EDB"/>
    <w:rsid w:val="00C97DA1"/>
    <w:rsid w:val="00CA4674"/>
    <w:rsid w:val="00CB3B91"/>
    <w:rsid w:val="00CD052C"/>
    <w:rsid w:val="00CD35CB"/>
    <w:rsid w:val="00CE2F6E"/>
    <w:rsid w:val="00D035C5"/>
    <w:rsid w:val="00D03E27"/>
    <w:rsid w:val="00D066B3"/>
    <w:rsid w:val="00D100A8"/>
    <w:rsid w:val="00D224DB"/>
    <w:rsid w:val="00D22E64"/>
    <w:rsid w:val="00D8151E"/>
    <w:rsid w:val="00D8275B"/>
    <w:rsid w:val="00D83FF1"/>
    <w:rsid w:val="00D86D18"/>
    <w:rsid w:val="00D91E08"/>
    <w:rsid w:val="00DA11DF"/>
    <w:rsid w:val="00DA21A7"/>
    <w:rsid w:val="00DA5196"/>
    <w:rsid w:val="00DA54AB"/>
    <w:rsid w:val="00DA5E00"/>
    <w:rsid w:val="00DB1AA8"/>
    <w:rsid w:val="00DE152C"/>
    <w:rsid w:val="00E137BC"/>
    <w:rsid w:val="00E21D86"/>
    <w:rsid w:val="00E2414F"/>
    <w:rsid w:val="00E34F90"/>
    <w:rsid w:val="00E402E5"/>
    <w:rsid w:val="00E41DD2"/>
    <w:rsid w:val="00E52C47"/>
    <w:rsid w:val="00E616DC"/>
    <w:rsid w:val="00E82814"/>
    <w:rsid w:val="00E8370F"/>
    <w:rsid w:val="00EC5FDD"/>
    <w:rsid w:val="00EF2100"/>
    <w:rsid w:val="00EF283D"/>
    <w:rsid w:val="00EF431A"/>
    <w:rsid w:val="00F51479"/>
    <w:rsid w:val="00F7316D"/>
    <w:rsid w:val="00F80430"/>
    <w:rsid w:val="00FB2C2C"/>
    <w:rsid w:val="00FD17F6"/>
    <w:rsid w:val="00FD5DE8"/>
    <w:rsid w:val="00FD6DAA"/>
    <w:rsid w:val="0308171C"/>
    <w:rsid w:val="046F76F0"/>
    <w:rsid w:val="0C120997"/>
    <w:rsid w:val="131D2032"/>
    <w:rsid w:val="16370566"/>
    <w:rsid w:val="184215AD"/>
    <w:rsid w:val="18F57676"/>
    <w:rsid w:val="3A086DB2"/>
    <w:rsid w:val="3A52627F"/>
    <w:rsid w:val="3CB925E5"/>
    <w:rsid w:val="406E4B3A"/>
    <w:rsid w:val="40925627"/>
    <w:rsid w:val="43C72450"/>
    <w:rsid w:val="4D9A3D6D"/>
    <w:rsid w:val="4FCE5F50"/>
    <w:rsid w:val="512E4EF8"/>
    <w:rsid w:val="56026953"/>
    <w:rsid w:val="574D1E50"/>
    <w:rsid w:val="59024713"/>
    <w:rsid w:val="5BB71F8E"/>
    <w:rsid w:val="61B21FE2"/>
    <w:rsid w:val="66CF4630"/>
    <w:rsid w:val="6E9F204D"/>
    <w:rsid w:val="6F8E5BB7"/>
    <w:rsid w:val="7163695C"/>
    <w:rsid w:val="7200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Times New Roman"/>
      <w:color w:val="000000"/>
      <w:kern w:val="0"/>
      <w:sz w:val="24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0"/>
    <w:rPr>
      <w:b/>
      <w:bCs/>
    </w:rPr>
  </w:style>
  <w:style w:type="character" w:styleId="10">
    <w:name w:val="Emphasis"/>
    <w:basedOn w:val="8"/>
    <w:autoRedefine/>
    <w:qFormat/>
    <w:uiPriority w:val="20"/>
    <w:rPr>
      <w:color w:val="CC0033"/>
    </w:rPr>
  </w:style>
  <w:style w:type="character" w:styleId="11">
    <w:name w:val="Hyperlink"/>
    <w:basedOn w:val="8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8"/>
    <w:link w:val="4"/>
    <w:autoRedefine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8"/>
    <w:link w:val="3"/>
    <w:autoRedefine/>
    <w:qFormat/>
    <w:uiPriority w:val="99"/>
    <w:rPr>
      <w:sz w:val="18"/>
      <w:szCs w:val="18"/>
    </w:rPr>
  </w:style>
  <w:style w:type="character" w:customStyle="1" w:styleId="14">
    <w:name w:val="批注框文本 Char"/>
    <w:basedOn w:val="8"/>
    <w:link w:val="2"/>
    <w:semiHidden/>
    <w:qFormat/>
    <w:uiPriority w:val="99"/>
    <w:rPr>
      <w:sz w:val="18"/>
      <w:szCs w:val="18"/>
    </w:rPr>
  </w:style>
  <w:style w:type="paragraph" w:customStyle="1" w:styleId="15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16">
    <w:name w:val="apple-converted-space"/>
    <w:basedOn w:val="8"/>
    <w:autoRedefine/>
    <w:qFormat/>
    <w:uiPriority w:val="0"/>
  </w:style>
  <w:style w:type="paragraph" w:customStyle="1" w:styleId="17">
    <w:name w:val="正文缩进1"/>
    <w:basedOn w:val="1"/>
    <w:qFormat/>
    <w:uiPriority w:val="0"/>
    <w:pPr>
      <w:ind w:firstLine="720" w:firstLineChars="300"/>
    </w:pPr>
    <w:rPr>
      <w:sz w:val="24"/>
      <w:lang w:val="zh-CN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Table Paragraph"/>
    <w:basedOn w:val="1"/>
    <w:qFormat/>
    <w:uiPriority w:val="1"/>
    <w:pPr>
      <w:spacing w:before="14" w:line="323" w:lineRule="exact"/>
      <w:ind w:left="1091" w:right="345"/>
      <w:jc w:val="center"/>
    </w:pPr>
    <w:rPr>
      <w:rFonts w:ascii="微软雅黑" w:hAnsi="微软雅黑" w:eastAsia="微软雅黑" w:cs="微软雅黑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1578</Words>
  <Characters>2791</Characters>
  <Lines>19</Lines>
  <Paragraphs>5</Paragraphs>
  <TotalTime>1</TotalTime>
  <ScaleCrop>false</ScaleCrop>
  <LinksUpToDate>false</LinksUpToDate>
  <CharactersWithSpaces>2850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2021-12-08T09:06:00Z</dcterms:created>
  <dc:creator>Administrator</dc:creator>
  <cp:lastModifiedBy>自愚</cp:lastModifiedBy>
  <cp:lastPrinted>2020-01-03T09:31:00Z</cp:lastPrinted>
  <dcterms:modified xsi:type="dcterms:W3CDTF">2024-02-28T00:59:22Z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A3F2C5F3C7AC4731BD11608203B53483</vt:lpwstr>
  </property>
</Properties>
</file>